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ADF" w:rsidRPr="008B3DDB" w:rsidRDefault="00204ADF" w:rsidP="00204ADF">
      <w:pPr>
        <w:shd w:val="clear" w:color="auto" w:fill="FFFFFF"/>
        <w:spacing w:after="251" w:line="301" w:lineRule="atLeast"/>
        <w:outlineLvl w:val="0"/>
        <w:rPr>
          <w:rFonts w:ascii="Arial" w:eastAsia="Times New Roman" w:hAnsi="Arial" w:cs="Arial"/>
          <w:b/>
          <w:bCs/>
          <w:color w:val="353535"/>
          <w:kern w:val="36"/>
          <w:sz w:val="28"/>
          <w:szCs w:val="28"/>
          <w:lang w:eastAsia="pl-PL"/>
        </w:rPr>
      </w:pPr>
      <w:r w:rsidRPr="00204ADF">
        <w:rPr>
          <w:rFonts w:ascii="Arial" w:eastAsia="Times New Roman" w:hAnsi="Arial" w:cs="Arial"/>
          <w:b/>
          <w:bCs/>
          <w:color w:val="353535"/>
          <w:kern w:val="36"/>
          <w:sz w:val="28"/>
          <w:szCs w:val="28"/>
          <w:lang w:eastAsia="pl-PL"/>
        </w:rPr>
        <w:t xml:space="preserve">Uwaga studenci!!! </w:t>
      </w:r>
    </w:p>
    <w:p w:rsidR="00204ADF" w:rsidRDefault="00204ADF" w:rsidP="008B3DDB">
      <w:pPr>
        <w:shd w:val="clear" w:color="auto" w:fill="FFFFFF"/>
        <w:spacing w:after="251" w:line="301" w:lineRule="atLeast"/>
        <w:jc w:val="both"/>
        <w:outlineLvl w:val="0"/>
        <w:rPr>
          <w:rFonts w:ascii="Arial" w:eastAsia="Times New Roman" w:hAnsi="Arial" w:cs="Arial"/>
          <w:b/>
          <w:bCs/>
          <w:color w:val="353535"/>
          <w:kern w:val="36"/>
          <w:sz w:val="27"/>
          <w:szCs w:val="27"/>
          <w:lang w:eastAsia="pl-PL"/>
        </w:rPr>
      </w:pPr>
      <w:r>
        <w:rPr>
          <w:rFonts w:ascii="Arial" w:eastAsia="Times New Roman" w:hAnsi="Arial" w:cs="Arial"/>
          <w:b/>
          <w:bCs/>
          <w:color w:val="353535"/>
          <w:kern w:val="36"/>
          <w:sz w:val="27"/>
          <w:szCs w:val="27"/>
          <w:lang w:eastAsia="pl-PL"/>
        </w:rPr>
        <w:t xml:space="preserve">Powiatowe Centrum Pomocy Rodzinie w Rykach przyjmuje wnioski w ramach MODUŁU II – pomoc w uzyskaniu dofinansowania kosztów nauki na poziomie wyższym </w:t>
      </w:r>
    </w:p>
    <w:p w:rsidR="00204ADF" w:rsidRPr="008B3DDB" w:rsidRDefault="00204ADF" w:rsidP="008B3DDB">
      <w:pPr>
        <w:shd w:val="clear" w:color="auto" w:fill="FFFFFF"/>
        <w:spacing w:after="251" w:line="301" w:lineRule="atLeast"/>
        <w:jc w:val="both"/>
        <w:outlineLvl w:val="0"/>
        <w:rPr>
          <w:rFonts w:ascii="Arial" w:eastAsia="Times New Roman" w:hAnsi="Arial" w:cs="Arial"/>
          <w:b/>
          <w:bCs/>
          <w:color w:val="353535"/>
          <w:kern w:val="36"/>
          <w:sz w:val="27"/>
          <w:szCs w:val="27"/>
          <w:u w:val="single"/>
          <w:lang w:eastAsia="pl-PL"/>
        </w:rPr>
      </w:pPr>
      <w:r w:rsidRPr="008B3DDB">
        <w:rPr>
          <w:rFonts w:ascii="Arial" w:eastAsia="Times New Roman" w:hAnsi="Arial" w:cs="Arial"/>
          <w:b/>
          <w:bCs/>
          <w:color w:val="353535"/>
          <w:kern w:val="36"/>
          <w:sz w:val="27"/>
          <w:szCs w:val="27"/>
          <w:u w:val="single"/>
          <w:lang w:eastAsia="pl-PL"/>
        </w:rPr>
        <w:t>Od 10 marca do 30 marca br. (I semestr)</w:t>
      </w:r>
    </w:p>
    <w:p w:rsidR="00204ADF" w:rsidRPr="008B3DDB" w:rsidRDefault="00204ADF" w:rsidP="008B3DDB">
      <w:pPr>
        <w:shd w:val="clear" w:color="auto" w:fill="FFFFFF"/>
        <w:spacing w:after="251" w:line="301" w:lineRule="atLeast"/>
        <w:jc w:val="both"/>
        <w:outlineLvl w:val="0"/>
        <w:rPr>
          <w:rFonts w:ascii="Arial" w:eastAsia="Times New Roman" w:hAnsi="Arial" w:cs="Arial"/>
          <w:b/>
          <w:bCs/>
          <w:color w:val="353535"/>
          <w:kern w:val="36"/>
          <w:sz w:val="27"/>
          <w:szCs w:val="27"/>
          <w:u w:val="single"/>
          <w:lang w:eastAsia="pl-PL"/>
        </w:rPr>
      </w:pPr>
      <w:r>
        <w:rPr>
          <w:rFonts w:ascii="Arial" w:eastAsia="Times New Roman" w:hAnsi="Arial" w:cs="Arial"/>
          <w:b/>
          <w:bCs/>
          <w:color w:val="353535"/>
          <w:kern w:val="36"/>
          <w:sz w:val="27"/>
          <w:szCs w:val="27"/>
          <w:lang w:eastAsia="pl-PL"/>
        </w:rPr>
        <w:t xml:space="preserve">Druki wniosków wraz z załącznikami dostępne są na stronie internetowej </w:t>
      </w:r>
      <w:hyperlink r:id="rId5" w:history="1">
        <w:r w:rsidR="00EE0285" w:rsidRPr="001022EE">
          <w:rPr>
            <w:rStyle w:val="Hipercze"/>
            <w:rFonts w:eastAsia="Times New Roman"/>
            <w:b/>
            <w:bCs/>
            <w:kern w:val="36"/>
            <w:sz w:val="27"/>
            <w:szCs w:val="27"/>
            <w:lang w:eastAsia="pl-PL"/>
          </w:rPr>
          <w:t>www.pcprryki.bip.lublin.pl</w:t>
        </w:r>
      </w:hyperlink>
      <w:r w:rsidR="00EE0285">
        <w:rPr>
          <w:rFonts w:ascii="Arial" w:eastAsia="Times New Roman" w:hAnsi="Arial" w:cs="Arial"/>
          <w:b/>
          <w:bCs/>
          <w:color w:val="353535"/>
          <w:kern w:val="36"/>
          <w:sz w:val="27"/>
          <w:szCs w:val="27"/>
          <w:lang w:eastAsia="pl-PL"/>
        </w:rPr>
        <w:t xml:space="preserve"> </w:t>
      </w:r>
      <w:r w:rsidR="0073272D">
        <w:rPr>
          <w:rFonts w:ascii="Arial" w:eastAsia="Times New Roman" w:hAnsi="Arial" w:cs="Arial"/>
          <w:b/>
          <w:bCs/>
          <w:color w:val="353535"/>
          <w:kern w:val="36"/>
          <w:sz w:val="27"/>
          <w:szCs w:val="27"/>
          <w:u w:val="single"/>
          <w:lang w:eastAsia="pl-PL"/>
        </w:rPr>
        <w:t xml:space="preserve"> </w:t>
      </w:r>
      <w:r w:rsidRPr="008B3DDB">
        <w:rPr>
          <w:rFonts w:ascii="Arial" w:eastAsia="Times New Roman" w:hAnsi="Arial" w:cs="Arial"/>
          <w:b/>
          <w:bCs/>
          <w:color w:val="353535"/>
          <w:kern w:val="36"/>
          <w:sz w:val="27"/>
          <w:szCs w:val="27"/>
          <w:u w:val="single"/>
          <w:lang w:eastAsia="pl-PL"/>
        </w:rPr>
        <w:t xml:space="preserve"> </w:t>
      </w:r>
      <w:r w:rsidR="008B3DDB">
        <w:rPr>
          <w:rFonts w:ascii="Arial" w:eastAsia="Times New Roman" w:hAnsi="Arial" w:cs="Arial"/>
          <w:b/>
          <w:bCs/>
          <w:color w:val="353535"/>
          <w:kern w:val="36"/>
          <w:sz w:val="27"/>
          <w:szCs w:val="27"/>
          <w:u w:val="single"/>
          <w:lang w:eastAsia="pl-PL"/>
        </w:rPr>
        <w:t xml:space="preserve">bądź w siedzibie PCPR, </w:t>
      </w:r>
      <w:r w:rsidR="00EE0285">
        <w:rPr>
          <w:rFonts w:ascii="Arial" w:eastAsia="Times New Roman" w:hAnsi="Arial" w:cs="Arial"/>
          <w:b/>
          <w:bCs/>
          <w:color w:val="353535"/>
          <w:kern w:val="36"/>
          <w:sz w:val="27"/>
          <w:szCs w:val="27"/>
          <w:u w:val="single"/>
          <w:lang w:eastAsia="pl-PL"/>
        </w:rPr>
        <w:t xml:space="preserve">       </w:t>
      </w:r>
      <w:r w:rsidR="008B3DDB">
        <w:rPr>
          <w:rFonts w:ascii="Arial" w:eastAsia="Times New Roman" w:hAnsi="Arial" w:cs="Arial"/>
          <w:b/>
          <w:bCs/>
          <w:color w:val="353535"/>
          <w:kern w:val="36"/>
          <w:sz w:val="27"/>
          <w:szCs w:val="27"/>
          <w:u w:val="single"/>
          <w:lang w:eastAsia="pl-PL"/>
        </w:rPr>
        <w:t>ul. Wyczółkowskiego 10A, Ryki, tel. 81 8654 706</w:t>
      </w:r>
    </w:p>
    <w:p w:rsidR="008B3DDB" w:rsidRDefault="008B3DDB" w:rsidP="008B3DDB">
      <w:pPr>
        <w:shd w:val="clear" w:color="auto" w:fill="FFFFFF"/>
        <w:spacing w:before="100" w:beforeAutospacing="1" w:after="100" w:afterAutospacing="1" w:line="268" w:lineRule="atLeast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8B3DDB" w:rsidRDefault="008B3DDB" w:rsidP="008B3DDB">
      <w:pPr>
        <w:shd w:val="clear" w:color="auto" w:fill="FFFFFF"/>
        <w:spacing w:before="100" w:beforeAutospacing="1" w:after="100" w:afterAutospacing="1" w:line="268" w:lineRule="atLeast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związku z trudnościami w terminowej zapłacie czesnego, sygnalizowanymi przez osoby niepełnosprawne, wyznaczono maksymalny termin wypłaty dofinansowania w ramach modułu II, pokrywanego z pierwszej transzy środków PFRON przekazanych na realizację programu (dotyczy wniosków składanych do dnia 30 marca).</w:t>
      </w:r>
      <w:r w:rsidRPr="008B3DD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</w:p>
    <w:p w:rsidR="008B3DDB" w:rsidRPr="00204ADF" w:rsidRDefault="008B3DDB" w:rsidP="008B3DDB">
      <w:pPr>
        <w:shd w:val="clear" w:color="auto" w:fill="FFFFFF"/>
        <w:spacing w:before="100" w:beforeAutospacing="1" w:after="100" w:afterAutospacing="1" w:line="268" w:lineRule="atLeast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Środki te mają być wypłacane </w:t>
      </w:r>
      <w:r w:rsidRPr="00204ADF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do dnia 31 maja</w:t>
      </w: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Ta nowa zasada pozwoli Państwu zaplanować i terminowo realizować wydatki związane z edukacją.</w:t>
      </w:r>
    </w:p>
    <w:p w:rsidR="00204ADF" w:rsidRPr="00204ADF" w:rsidRDefault="00204ADF" w:rsidP="00204ADF">
      <w:pPr>
        <w:shd w:val="clear" w:color="auto" w:fill="FFFFFF"/>
        <w:spacing w:before="100" w:beforeAutospacing="1" w:after="100" w:afterAutospacing="1" w:line="268" w:lineRule="atLeast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Każdego roku realizacji programu datę rozpoczęcia przyjmowania wniosków ustala Realizator programu (samorząd powiatowy). Aktualnie obowiązują dwa terminy zakończenia przyjmowania Państwa wniosków o dofinansowanie w ramach modułu II.</w:t>
      </w:r>
    </w:p>
    <w:p w:rsidR="00204ADF" w:rsidRPr="00204ADF" w:rsidRDefault="00204ADF" w:rsidP="00204ADF">
      <w:pPr>
        <w:shd w:val="clear" w:color="auto" w:fill="FFFFFF"/>
        <w:spacing w:before="100" w:beforeAutospacing="1" w:after="100" w:afterAutospacing="1" w:line="268" w:lineRule="atLeast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Wnioski o dofinansowanie kosztów nauki na poziomie wyższym można składać w samorządzie powiatowym (właściwym ze względu na miejsce zamieszkania), w terminach:</w:t>
      </w:r>
    </w:p>
    <w:p w:rsidR="00204ADF" w:rsidRPr="00204ADF" w:rsidRDefault="00204ADF" w:rsidP="00204ADF">
      <w:pPr>
        <w:numPr>
          <w:ilvl w:val="0"/>
          <w:numId w:val="1"/>
        </w:numPr>
        <w:shd w:val="clear" w:color="auto" w:fill="FFFFFF"/>
        <w:spacing w:after="0" w:line="268" w:lineRule="atLeast"/>
        <w:ind w:left="167" w:right="167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4ADF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do dnia 30 marca,</w:t>
      </w:r>
    </w:p>
    <w:p w:rsidR="00204ADF" w:rsidRPr="00204ADF" w:rsidRDefault="00204ADF" w:rsidP="00204ADF">
      <w:pPr>
        <w:numPr>
          <w:ilvl w:val="0"/>
          <w:numId w:val="1"/>
        </w:numPr>
        <w:shd w:val="clear" w:color="auto" w:fill="FFFFFF"/>
        <w:spacing w:after="0" w:line="268" w:lineRule="atLeast"/>
        <w:ind w:left="167" w:right="167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4ADF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do dnia 30 września</w:t>
      </w: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204ADF" w:rsidRPr="00204ADF" w:rsidRDefault="00204ADF" w:rsidP="00204ADF">
      <w:pPr>
        <w:shd w:val="clear" w:color="auto" w:fill="FFFFFF"/>
        <w:spacing w:before="100" w:beforeAutospacing="1" w:after="100" w:afterAutospacing="1" w:line="268" w:lineRule="atLeast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Wnioski złożone po tych terminach, będą rozpatrywane po zakończeniu kolejnego naboru wniosków.</w:t>
      </w:r>
    </w:p>
    <w:p w:rsidR="00204ADF" w:rsidRPr="00204ADF" w:rsidRDefault="00204ADF" w:rsidP="00204ADF">
      <w:pPr>
        <w:shd w:val="clear" w:color="auto" w:fill="FFFFFF"/>
        <w:spacing w:before="100" w:beforeAutospacing="1" w:after="100" w:afterAutospacing="1" w:line="268" w:lineRule="atLeast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Od bieżącego roku termin obowiązywania zawartej z Państwem umowy dofinansowania w ramach modułu II programu, każdorazowo będzie określał Realizator.</w:t>
      </w:r>
    </w:p>
    <w:p w:rsidR="00204ADF" w:rsidRPr="00204ADF" w:rsidRDefault="00204ADF" w:rsidP="00204ADF">
      <w:pPr>
        <w:shd w:val="clear" w:color="auto" w:fill="FFFFFF"/>
        <w:spacing w:before="100" w:beforeAutospacing="1" w:after="100" w:afterAutospacing="1" w:line="268" w:lineRule="atLeast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Aktualnie obowiązujący tekst jednolity dokumentu pn. „Zasady dotyczące wyboru, dofinansowania i rozliczania wniosków o dofinansowanie w ramach modułu I </w:t>
      </w:r>
      <w:proofErr w:type="spellStart"/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</w:t>
      </w:r>
      <w:proofErr w:type="spellEnd"/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II pilotażowego programu Aktywny samorząd” jest dostępny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stronie PFRON.</w:t>
      </w:r>
    </w:p>
    <w:p w:rsidR="00204ADF" w:rsidRPr="00204ADF" w:rsidRDefault="00204ADF" w:rsidP="00204ADF">
      <w:pPr>
        <w:shd w:val="clear" w:color="auto" w:fill="FFFFFF"/>
        <w:spacing w:before="100" w:beforeAutospacing="1" w:after="100" w:afterAutospacing="1" w:line="26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Przypominamy, że w bieżącym roku obowiązują następujące zasady dofinansowania kosztów nauki na poziomie wyższym:</w:t>
      </w:r>
    </w:p>
    <w:p w:rsidR="00204ADF" w:rsidRPr="00204ADF" w:rsidRDefault="00204ADF" w:rsidP="00204ADF">
      <w:pPr>
        <w:shd w:val="clear" w:color="auto" w:fill="FFFFFF"/>
        <w:spacing w:before="100" w:beforeAutospacing="1" w:after="100" w:afterAutospacing="1" w:line="268" w:lineRule="atLeast"/>
        <w:ind w:left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2014 roku kwota dofinansowania kosztów nauki (semestr/półrocze objęte dofinansowaniem) wynosi w przypadku:</w:t>
      </w:r>
    </w:p>
    <w:p w:rsidR="00204ADF" w:rsidRPr="00204ADF" w:rsidRDefault="00204ADF" w:rsidP="00204ADF">
      <w:pPr>
        <w:numPr>
          <w:ilvl w:val="0"/>
          <w:numId w:val="2"/>
        </w:numPr>
        <w:shd w:val="clear" w:color="auto" w:fill="FFFFFF"/>
        <w:spacing w:after="0" w:line="268" w:lineRule="atLeast"/>
        <w:ind w:left="167" w:right="167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dodatku na pokrycie kosztów kształcenia – nie mniej niż </w:t>
      </w:r>
      <w:r w:rsidRPr="00204ADF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1.000 zł</w:t>
      </w: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p w:rsidR="00204ADF" w:rsidRPr="00204ADF" w:rsidRDefault="00204ADF" w:rsidP="00204ADF">
      <w:pPr>
        <w:numPr>
          <w:ilvl w:val="0"/>
          <w:numId w:val="2"/>
        </w:numPr>
        <w:shd w:val="clear" w:color="auto" w:fill="FFFFFF"/>
        <w:spacing w:after="0" w:line="268" w:lineRule="atLeast"/>
        <w:ind w:left="167" w:right="167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dodatku na uiszczenie opłaty za przeprowadzenie przewodu doktorskiego – do </w:t>
      </w:r>
      <w:r w:rsidRPr="00204ADF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4.000 zł,</w:t>
      </w:r>
    </w:p>
    <w:p w:rsidR="00204ADF" w:rsidRPr="00204ADF" w:rsidRDefault="00204ADF" w:rsidP="00204ADF">
      <w:pPr>
        <w:numPr>
          <w:ilvl w:val="0"/>
          <w:numId w:val="2"/>
        </w:numPr>
        <w:shd w:val="clear" w:color="auto" w:fill="FFFFFF"/>
        <w:spacing w:after="0" w:line="268" w:lineRule="atLeast"/>
        <w:ind w:left="167" w:right="167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 xml:space="preserve">opłaty za naukę (czesne) – </w:t>
      </w:r>
      <w:r w:rsidRPr="00204ADF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równowartość</w:t>
      </w: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kosztów czesnego w ramach jednej, </w:t>
      </w:r>
      <w:r w:rsidRPr="00204ADF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aktualnie realizowanej</w:t>
      </w: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formy kształcenia na poziomie wyższym (na jednym kierunku) - niezależnie od daty poniesienia kosztów.</w:t>
      </w:r>
    </w:p>
    <w:p w:rsidR="00204ADF" w:rsidRPr="00204ADF" w:rsidRDefault="00204ADF" w:rsidP="00204ADF">
      <w:pPr>
        <w:shd w:val="clear" w:color="auto" w:fill="FFFFFF"/>
        <w:spacing w:before="100" w:beforeAutospacing="1" w:after="100" w:afterAutospacing="1" w:line="268" w:lineRule="atLeast"/>
        <w:ind w:left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przypadku, gdy Wnioskodawca w module II pobiera naukę w ramach dwóch i więcej form kształcenia na poziomie wyższym (kierunków studiów) - kwota dofinansowania opłaty za naukę (czesne) </w:t>
      </w:r>
      <w:r w:rsidRPr="00204ADF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może być</w:t>
      </w: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zwiększona o równowartość</w:t>
      </w:r>
      <w:r w:rsidRPr="00204ADF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 xml:space="preserve"> połowy</w:t>
      </w: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204ADF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kosztów</w:t>
      </w: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czesnego na kolejnym/kolejnych kierunkach nauki.</w:t>
      </w:r>
    </w:p>
    <w:p w:rsidR="00204ADF" w:rsidRPr="00204ADF" w:rsidRDefault="00204ADF" w:rsidP="00204ADF">
      <w:pPr>
        <w:shd w:val="clear" w:color="auto" w:fill="FFFFFF"/>
        <w:spacing w:before="100" w:beforeAutospacing="1" w:after="100" w:afterAutospacing="1" w:line="268" w:lineRule="atLeast"/>
        <w:ind w:left="35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Dodatek na pokrycie kosztów kształcenia może być zwiększony – co najmniej </w:t>
      </w:r>
      <w:r w:rsidRPr="00204ADF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o 200 zł,</w:t>
      </w: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przypadku, gdy Wnioskodawca ponosi koszty z tytułu pobierania nauki poza miejscem zamieszkania.</w:t>
      </w:r>
    </w:p>
    <w:p w:rsidR="00204ADF" w:rsidRPr="00204ADF" w:rsidRDefault="00204ADF" w:rsidP="00204ADF">
      <w:pPr>
        <w:shd w:val="clear" w:color="auto" w:fill="FFFFFF"/>
        <w:spacing w:before="100" w:beforeAutospacing="1" w:after="100" w:afterAutospacing="1" w:line="268" w:lineRule="atLeast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przypadku osób, które mają wszczęty przewód doktorski, a nie są uczestnikami studiów doktoranckich, przysługuje </w:t>
      </w:r>
      <w:r w:rsidRPr="00204ADF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 xml:space="preserve">wyłącznie dodatek </w:t>
      </w: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uiszczenie opłaty za przeprowadzenie przewodu doktorskiego.</w:t>
      </w:r>
    </w:p>
    <w:p w:rsidR="00204ADF" w:rsidRPr="00204ADF" w:rsidRDefault="00204ADF" w:rsidP="00204ADF">
      <w:pPr>
        <w:shd w:val="clear" w:color="auto" w:fill="FFFFFF"/>
        <w:spacing w:before="100" w:beforeAutospacing="1" w:after="100" w:afterAutospacing="1" w:line="268" w:lineRule="atLeast"/>
        <w:ind w:left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Obowiązują także następujące warunki dopuszczalności pomocy w module II:</w:t>
      </w:r>
    </w:p>
    <w:p w:rsidR="00204ADF" w:rsidRPr="00204ADF" w:rsidRDefault="00204ADF" w:rsidP="00204ADF">
      <w:pPr>
        <w:numPr>
          <w:ilvl w:val="0"/>
          <w:numId w:val="3"/>
        </w:numPr>
        <w:shd w:val="clear" w:color="auto" w:fill="FFFFFF"/>
        <w:spacing w:after="0" w:line="268" w:lineRule="atLeast"/>
        <w:ind w:left="167" w:right="16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każdy Wnioskodawca może uzyskać pomoc ze środków PFRON </w:t>
      </w:r>
      <w:r w:rsidRPr="00204ADF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łącznie maksymalnie</w:t>
      </w: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ramach </w:t>
      </w:r>
      <w:r w:rsidRPr="00204ADF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 xml:space="preserve">20 (dwudziestu) semestrów/półroczy </w:t>
      </w: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różnych form kształcenia na poziomie wyższym - warunek ten dotyczy wsparcia udzielonego w ramach programów PFRON:</w:t>
      </w:r>
    </w:p>
    <w:p w:rsidR="00204ADF" w:rsidRPr="00204ADF" w:rsidRDefault="00204ADF" w:rsidP="00204ADF">
      <w:pPr>
        <w:numPr>
          <w:ilvl w:val="0"/>
          <w:numId w:val="4"/>
        </w:numPr>
        <w:shd w:val="clear" w:color="auto" w:fill="FFFFFF"/>
        <w:spacing w:after="0" w:line="268" w:lineRule="atLeast"/>
        <w:ind w:left="167" w:right="167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4ADF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STUDENT</w:t>
      </w: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- kształcenie ustawiczne osób niepełnosprawnych”,</w:t>
      </w:r>
    </w:p>
    <w:p w:rsidR="00204ADF" w:rsidRPr="00204ADF" w:rsidRDefault="00204ADF" w:rsidP="00204ADF">
      <w:pPr>
        <w:numPr>
          <w:ilvl w:val="0"/>
          <w:numId w:val="4"/>
        </w:numPr>
        <w:shd w:val="clear" w:color="auto" w:fill="FFFFFF"/>
        <w:spacing w:after="0" w:line="268" w:lineRule="atLeast"/>
        <w:ind w:left="167" w:right="167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4ADF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STUDENT II</w:t>
      </w: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– kształcenie ustawiczne osób niepełnosprawnych”,</w:t>
      </w:r>
    </w:p>
    <w:p w:rsidR="00204ADF" w:rsidRPr="00204ADF" w:rsidRDefault="00204ADF" w:rsidP="00204ADF">
      <w:pPr>
        <w:numPr>
          <w:ilvl w:val="0"/>
          <w:numId w:val="4"/>
        </w:numPr>
        <w:shd w:val="clear" w:color="auto" w:fill="FFFFFF"/>
        <w:spacing w:after="0" w:line="268" w:lineRule="atLeast"/>
        <w:ind w:left="167" w:right="167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pilotażowy program „</w:t>
      </w:r>
      <w:r w:rsidRPr="00204ADF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Aktywny samorząd</w:t>
      </w: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”.</w:t>
      </w:r>
    </w:p>
    <w:p w:rsidR="00204ADF" w:rsidRPr="00204ADF" w:rsidRDefault="00204ADF" w:rsidP="00204ADF">
      <w:pPr>
        <w:shd w:val="clear" w:color="auto" w:fill="FFFFFF"/>
        <w:spacing w:before="100" w:beforeAutospacing="1" w:after="100" w:afterAutospacing="1" w:line="268" w:lineRule="atLeast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Do ww. limitu 20 semestrów, wchodzą semestry/półrocza objęte dofinansowaniem ze środków PFRON w ramach </w:t>
      </w:r>
      <w:r w:rsidRPr="00204ADF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wszystkich form</w:t>
      </w: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edukacji na poziomie wyższym; do form tych zaliczamy:</w:t>
      </w:r>
    </w:p>
    <w:p w:rsidR="00204ADF" w:rsidRPr="00204ADF" w:rsidRDefault="00204ADF" w:rsidP="00204ADF">
      <w:pPr>
        <w:numPr>
          <w:ilvl w:val="0"/>
          <w:numId w:val="5"/>
        </w:numPr>
        <w:shd w:val="clear" w:color="auto" w:fill="FFFFFF"/>
        <w:spacing w:after="0" w:line="268" w:lineRule="atLeast"/>
        <w:ind w:left="167" w:right="167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naukę w </w:t>
      </w:r>
      <w:r w:rsidRPr="00204ADF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szkole policealnej</w:t>
      </w: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(publicznej lub niepublicznej, utworzonej zgodnie z ustawą z dnia 7 września 1991 r. o systemie oświaty),</w:t>
      </w:r>
    </w:p>
    <w:p w:rsidR="00204ADF" w:rsidRPr="00204ADF" w:rsidRDefault="00204ADF" w:rsidP="00204ADF">
      <w:pPr>
        <w:numPr>
          <w:ilvl w:val="0"/>
          <w:numId w:val="5"/>
        </w:numPr>
        <w:shd w:val="clear" w:color="auto" w:fill="FFFFFF"/>
        <w:spacing w:after="0" w:line="268" w:lineRule="atLeast"/>
        <w:ind w:left="167" w:right="167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naukę w </w:t>
      </w:r>
      <w:r w:rsidRPr="00204ADF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kolegium</w:t>
      </w: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 pracowników służb społecznych, nauczycielskim lub nauczycielskim kolegium języków obcych utworzone zgodnie z ustawą z dnia 7 września 1991 r. o systemie oświaty,</w:t>
      </w:r>
    </w:p>
    <w:p w:rsidR="00204ADF" w:rsidRPr="00204ADF" w:rsidRDefault="00204ADF" w:rsidP="00204ADF">
      <w:pPr>
        <w:numPr>
          <w:ilvl w:val="0"/>
          <w:numId w:val="5"/>
        </w:numPr>
        <w:shd w:val="clear" w:color="auto" w:fill="FFFFFF"/>
        <w:spacing w:after="0" w:line="268" w:lineRule="atLeast"/>
        <w:ind w:left="167" w:right="167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naukę w </w:t>
      </w:r>
      <w:r w:rsidRPr="00204ADF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szkole wyższej</w:t>
      </w: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w tym: studia pierwszego stopnia, studia drugiego stopnia, jednolite studia magisterskie, studia podyplomowe lub doktoranckie prowadzone przez szkoły wyższe w systemie stacjonarnym (dziennym) lub niestacjonarnym (wieczorowym, zaocznym lub eksternistycznym, w tym również za pośrednictwem Internetu),</w:t>
      </w:r>
    </w:p>
    <w:p w:rsidR="00204ADF" w:rsidRPr="00204ADF" w:rsidRDefault="00204ADF" w:rsidP="00204ADF">
      <w:pPr>
        <w:numPr>
          <w:ilvl w:val="0"/>
          <w:numId w:val="5"/>
        </w:numPr>
        <w:shd w:val="clear" w:color="auto" w:fill="FFFFFF"/>
        <w:spacing w:after="0" w:line="268" w:lineRule="atLeast"/>
        <w:ind w:left="167" w:right="167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4ADF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przewód doktorski</w:t>
      </w: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otwarty poza studiami doktoranckimi.</w:t>
      </w:r>
    </w:p>
    <w:p w:rsidR="00204ADF" w:rsidRPr="00204ADF" w:rsidRDefault="00204ADF" w:rsidP="00204ADF">
      <w:pPr>
        <w:numPr>
          <w:ilvl w:val="0"/>
          <w:numId w:val="6"/>
        </w:numPr>
        <w:shd w:val="clear" w:color="auto" w:fill="FFFFFF"/>
        <w:spacing w:after="0" w:line="268" w:lineRule="atLeast"/>
        <w:ind w:left="167" w:right="16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Wnioskodawcy, którzy uzyskali pomoc ze środków PFRON w ramach większej liczby semestrów/półroczy, mogą uzyskać pomoc w ramach programu do czasu ukończenia rozpoczętych do dnia </w:t>
      </w:r>
      <w:r w:rsidRPr="00204ADF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31 stycznia 2014</w:t>
      </w: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roku form kształcenia na poziomie wyższym, jeśli są one realizowane zgodnie z planem/programem studiów,</w:t>
      </w:r>
    </w:p>
    <w:p w:rsidR="00204ADF" w:rsidRPr="00204ADF" w:rsidRDefault="00204ADF" w:rsidP="00204ADF">
      <w:pPr>
        <w:numPr>
          <w:ilvl w:val="0"/>
          <w:numId w:val="6"/>
        </w:numPr>
        <w:shd w:val="clear" w:color="auto" w:fill="FFFFFF"/>
        <w:spacing w:after="0" w:line="268" w:lineRule="atLeast"/>
        <w:ind w:left="167" w:right="16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decyzja o ponownym dofinansowaniu kosztów nauki w przypadku powtarzania przez Wnioskodawcę semestru / półrocza / roku szkolnego lub akademickiego - należy do kompetencji Realizatora programu (samorząd powiatowy),</w:t>
      </w:r>
    </w:p>
    <w:p w:rsidR="00204ADF" w:rsidRPr="00204ADF" w:rsidRDefault="00204ADF" w:rsidP="00204ADF">
      <w:pPr>
        <w:numPr>
          <w:ilvl w:val="0"/>
          <w:numId w:val="6"/>
        </w:numPr>
        <w:shd w:val="clear" w:color="auto" w:fill="FFFFFF"/>
        <w:spacing w:after="0" w:line="268" w:lineRule="atLeast"/>
        <w:ind w:left="167" w:right="167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wypłata dofinansowania w sytuacji powtarzania semestru / półrocza / roku szkolnego lub akademickiego przez Wnioskodawcę </w:t>
      </w:r>
      <w:r w:rsidRPr="00204ADF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jest dozwolona w ramach dopuszczalnej, łącznej liczby semestrów/ półroczy</w:t>
      </w: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z zastrzeżeniem, iż może to nastąpić </w:t>
      </w:r>
      <w:r w:rsidRPr="00204ADF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jeden raz</w:t>
      </w: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ciągu trwania nauki w ramach danej formy kształcenia na poziomie wyższym, chyba, że kolejne powtarzanie semestru/półrocza/roku szkolnego lub akademickiego przez Wnioskodawcę następuje z przyczyn od niego niezależnych (np. stan zdrowia).</w:t>
      </w:r>
    </w:p>
    <w:p w:rsidR="00204ADF" w:rsidRPr="00204ADF" w:rsidRDefault="00204ADF" w:rsidP="00204ADF">
      <w:pPr>
        <w:shd w:val="clear" w:color="auto" w:fill="FFFFFF"/>
        <w:spacing w:before="100" w:beforeAutospacing="1" w:after="100" w:afterAutospacing="1" w:line="268" w:lineRule="atLeast"/>
        <w:ind w:left="426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 xml:space="preserve">Komunikat w tej sprawie został opublikowany w dniu 22 stycznia 2014 roku pod adresem:  </w:t>
      </w:r>
      <w:hyperlink r:id="rId6" w:history="1">
        <w:r w:rsidRPr="00204ADF">
          <w:rPr>
            <w:rFonts w:ascii="Arial" w:eastAsia="Times New Roman" w:hAnsi="Arial" w:cs="Arial"/>
            <w:color w:val="353535"/>
            <w:sz w:val="20"/>
            <w:u w:val="single"/>
            <w:lang w:eastAsia="pl-PL"/>
          </w:rPr>
          <w:t>http://www.pfron.org.pl/pl/studenci/2178,Uwaga-studenci--Zarzad-PFRON-przyjal-dokument-pn-Kierunki-dzialan-oraz-warunki-b.html</w:t>
        </w:r>
      </w:hyperlink>
    </w:p>
    <w:p w:rsidR="00204ADF" w:rsidRPr="00204ADF" w:rsidRDefault="00204ADF" w:rsidP="00204ADF">
      <w:pPr>
        <w:shd w:val="clear" w:color="auto" w:fill="FFFFFF"/>
        <w:spacing w:before="100" w:beforeAutospacing="1" w:after="100" w:afterAutospacing="1" w:line="268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Przypominamy również, że:</w:t>
      </w:r>
    </w:p>
    <w:p w:rsidR="00204ADF" w:rsidRPr="00204ADF" w:rsidRDefault="00204ADF" w:rsidP="00204ADF">
      <w:pPr>
        <w:numPr>
          <w:ilvl w:val="0"/>
          <w:numId w:val="7"/>
        </w:numPr>
        <w:shd w:val="clear" w:color="auto" w:fill="FFFFFF"/>
        <w:spacing w:after="0" w:line="268" w:lineRule="atLeast"/>
        <w:ind w:left="167" w:right="167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dofinansowanie w ramach modułu II </w:t>
      </w:r>
      <w:r w:rsidRPr="00204ADF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nie przysługuje w trakcie przerwy w nauce</w:t>
      </w: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(np. urlop dziekański, urlop zdrowotny),</w:t>
      </w:r>
    </w:p>
    <w:p w:rsidR="00204ADF" w:rsidRPr="00204ADF" w:rsidRDefault="00204ADF" w:rsidP="00204ADF">
      <w:pPr>
        <w:numPr>
          <w:ilvl w:val="0"/>
          <w:numId w:val="7"/>
        </w:numPr>
        <w:shd w:val="clear" w:color="auto" w:fill="FFFFFF"/>
        <w:spacing w:after="0" w:line="268" w:lineRule="atLeast"/>
        <w:ind w:left="167" w:right="167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4ADF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decyzję o wysokości pomocy</w:t>
      </w: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dla Wnioskodawcy podejmuje Realizator programu (samorząd powiatowy), który ustala własne sposoby różnicowania wysokości dofinansowania,</w:t>
      </w:r>
    </w:p>
    <w:p w:rsidR="00204ADF" w:rsidRPr="00204ADF" w:rsidRDefault="00204ADF" w:rsidP="00204ADF">
      <w:pPr>
        <w:numPr>
          <w:ilvl w:val="0"/>
          <w:numId w:val="7"/>
        </w:numPr>
        <w:shd w:val="clear" w:color="auto" w:fill="FFFFFF"/>
        <w:spacing w:after="0" w:line="268" w:lineRule="atLeast"/>
        <w:ind w:left="167" w:right="167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kwota dofinansowania ze środków PFRON </w:t>
      </w:r>
      <w:r w:rsidRPr="00204ADF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nie może być większa niż kwota wnioskowana</w:t>
      </w: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przez Wnioskodawcę,</w:t>
      </w:r>
    </w:p>
    <w:p w:rsidR="00204ADF" w:rsidRPr="00204ADF" w:rsidRDefault="00204ADF" w:rsidP="00204ADF">
      <w:pPr>
        <w:numPr>
          <w:ilvl w:val="0"/>
          <w:numId w:val="7"/>
        </w:numPr>
        <w:shd w:val="clear" w:color="auto" w:fill="FFFFFF"/>
        <w:spacing w:after="0" w:line="268" w:lineRule="atLeast"/>
        <w:ind w:left="167" w:right="167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dofinansowanie opłaty za naukę (czesne) oraz opłaty za przeprowadzenie przewodu doktorskiego ma charakter </w:t>
      </w:r>
      <w:r w:rsidRPr="00204ADF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obligatoryjny</w:t>
      </w: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p w:rsidR="00204ADF" w:rsidRPr="00204ADF" w:rsidRDefault="00204ADF" w:rsidP="00204ADF">
      <w:pPr>
        <w:numPr>
          <w:ilvl w:val="0"/>
          <w:numId w:val="7"/>
        </w:numPr>
        <w:shd w:val="clear" w:color="auto" w:fill="FFFFFF"/>
        <w:spacing w:after="0" w:line="268" w:lineRule="atLeast"/>
        <w:ind w:left="167" w:right="167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decyzja w sprawie udzielenia i wysokości dodatku na pokrycie kosztów kształcenia, należy do kompetencji Realizatora - aby wsparciem objąć wszystkich Wnioskodawców, Realizator ma prawo obniżyć zakres i wysokość dofinansowania do poziomu, jaki wynika z wysokości kwot wnioskowanych we wszystkich wnioskach (zapotrzebowania) i kwoty przeznaczonej na realizację programu.</w:t>
      </w:r>
    </w:p>
    <w:p w:rsidR="00204ADF" w:rsidRPr="00204ADF" w:rsidRDefault="00204ADF" w:rsidP="00204ADF">
      <w:pPr>
        <w:shd w:val="clear" w:color="auto" w:fill="FFFFFF"/>
        <w:spacing w:before="100" w:beforeAutospacing="1" w:after="100" w:afterAutospacing="1" w:line="268" w:lineRule="atLeast"/>
        <w:ind w:left="425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04ADF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Poniżej przedstawiamy harmonogram działań decyzyjnych w ramach modułu II pilotażowego programu „Aktywny samorząd”, który wynika z obecnie obowiązujących zasad realizacji programu:</w:t>
      </w:r>
    </w:p>
    <w:tbl>
      <w:tblPr>
        <w:tblW w:w="0" w:type="auto"/>
        <w:tblBorders>
          <w:top w:val="outset" w:sz="6" w:space="0" w:color="D8D8D8"/>
          <w:left w:val="outset" w:sz="6" w:space="0" w:color="D8D8D8"/>
          <w:bottom w:val="outset" w:sz="6" w:space="0" w:color="D8D8D8"/>
          <w:right w:val="outset" w:sz="6" w:space="0" w:color="D8D8D8"/>
        </w:tblBorders>
        <w:tblCellMar>
          <w:left w:w="0" w:type="dxa"/>
          <w:right w:w="0" w:type="dxa"/>
        </w:tblCellMar>
        <w:tblLook w:val="04A0"/>
      </w:tblPr>
      <w:tblGrid>
        <w:gridCol w:w="1823"/>
        <w:gridCol w:w="7265"/>
      </w:tblGrid>
      <w:tr w:rsidR="00204ADF" w:rsidRPr="00204ADF" w:rsidTr="00204ADF">
        <w:trPr>
          <w:trHeight w:val="636"/>
        </w:trPr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ADF" w:rsidRPr="00204ADF" w:rsidRDefault="00204ADF" w:rsidP="00204ADF">
            <w:pPr>
              <w:spacing w:before="100" w:beforeAutospacing="1" w:after="100" w:afterAutospacing="1" w:line="240" w:lineRule="auto"/>
              <w:ind w:left="229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4AD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30.03.2014</w:t>
            </w:r>
          </w:p>
        </w:tc>
        <w:tc>
          <w:tcPr>
            <w:tcW w:w="8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ADF" w:rsidRPr="00204ADF" w:rsidRDefault="00204ADF" w:rsidP="00204ADF">
            <w:pPr>
              <w:spacing w:before="100" w:beforeAutospacing="1" w:after="100" w:afterAutospacing="1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4AD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Termin zakończenia przyjmowania wniosków w ramach aktualnego semestru/półrocza</w:t>
            </w:r>
          </w:p>
        </w:tc>
      </w:tr>
      <w:tr w:rsidR="00204ADF" w:rsidRPr="00204ADF" w:rsidTr="00204ADF">
        <w:trPr>
          <w:trHeight w:val="636"/>
        </w:trPr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ADF" w:rsidRPr="00204ADF" w:rsidRDefault="00204ADF" w:rsidP="00204ADF">
            <w:pPr>
              <w:spacing w:before="100" w:beforeAutospacing="1" w:after="100" w:afterAutospacing="1" w:line="240" w:lineRule="auto"/>
              <w:ind w:left="229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4AD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31.05.2014</w:t>
            </w:r>
          </w:p>
        </w:tc>
        <w:tc>
          <w:tcPr>
            <w:tcW w:w="8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ADF" w:rsidRPr="00204ADF" w:rsidRDefault="00204ADF" w:rsidP="00204ADF">
            <w:pPr>
              <w:spacing w:before="100" w:beforeAutospacing="1" w:after="100" w:afterAutospacing="1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4AD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Termin zakończenia wypłaty dofinansowania w ramach aktualnego semestru/półrocza</w:t>
            </w:r>
          </w:p>
        </w:tc>
      </w:tr>
      <w:tr w:rsidR="00204ADF" w:rsidRPr="00204ADF" w:rsidTr="00204ADF">
        <w:trPr>
          <w:trHeight w:val="636"/>
        </w:trPr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ADF" w:rsidRPr="00204ADF" w:rsidRDefault="00204ADF" w:rsidP="00204ADF">
            <w:pPr>
              <w:spacing w:before="100" w:beforeAutospacing="1" w:after="100" w:afterAutospacing="1" w:line="240" w:lineRule="auto"/>
              <w:ind w:left="229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4AD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30.09.2014</w:t>
            </w:r>
          </w:p>
        </w:tc>
        <w:tc>
          <w:tcPr>
            <w:tcW w:w="8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ADF" w:rsidRPr="00204ADF" w:rsidRDefault="00204ADF" w:rsidP="00204ADF">
            <w:pPr>
              <w:spacing w:before="100" w:beforeAutospacing="1" w:after="100" w:afterAutospacing="1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4AD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Termin zakończenia przyjmowania w 2014 roku wniosków w ramach programu</w:t>
            </w:r>
          </w:p>
        </w:tc>
      </w:tr>
      <w:tr w:rsidR="00204ADF" w:rsidRPr="00204ADF" w:rsidTr="00204ADF">
        <w:trPr>
          <w:trHeight w:val="636"/>
        </w:trPr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ADF" w:rsidRPr="00204ADF" w:rsidRDefault="00204ADF" w:rsidP="00204ADF">
            <w:pPr>
              <w:spacing w:before="100" w:beforeAutospacing="1" w:after="100" w:afterAutospacing="1" w:line="240" w:lineRule="auto"/>
              <w:ind w:left="229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4AD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31.01.2015</w:t>
            </w:r>
          </w:p>
        </w:tc>
        <w:tc>
          <w:tcPr>
            <w:tcW w:w="8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ADF" w:rsidRPr="00204ADF" w:rsidRDefault="00204ADF" w:rsidP="00204ADF">
            <w:pPr>
              <w:spacing w:before="100" w:beforeAutospacing="1" w:after="100" w:afterAutospacing="1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4AD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Termin zakończenia wypłat dofinansowania w ramach programu</w:t>
            </w:r>
            <w:r w:rsidRPr="00204AD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br/>
              <w:t>(w odniesieniu do wniosków złożonych w 2014 r.)</w:t>
            </w:r>
          </w:p>
        </w:tc>
      </w:tr>
      <w:tr w:rsidR="00204ADF" w:rsidRPr="00204ADF" w:rsidTr="00204ADF">
        <w:trPr>
          <w:trHeight w:val="636"/>
        </w:trPr>
        <w:tc>
          <w:tcPr>
            <w:tcW w:w="1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ADF" w:rsidRPr="00204ADF" w:rsidRDefault="00204ADF" w:rsidP="00204ADF">
            <w:pPr>
              <w:spacing w:before="100" w:beforeAutospacing="1" w:after="100" w:afterAutospacing="1" w:line="240" w:lineRule="auto"/>
              <w:ind w:left="229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4AD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30.06.2015</w:t>
            </w:r>
          </w:p>
        </w:tc>
        <w:tc>
          <w:tcPr>
            <w:tcW w:w="8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04ADF" w:rsidRPr="00204ADF" w:rsidRDefault="00204ADF" w:rsidP="00204ADF">
            <w:pPr>
              <w:spacing w:before="100" w:beforeAutospacing="1" w:after="100" w:afterAutospacing="1" w:line="240" w:lineRule="auto"/>
              <w:ind w:left="227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04AD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Termin rozliczenia środków finansowych przekazanych na realizację programu w 2014 roku  – do tego dnia wszystkie umowy dofinansowania zawarte pomiędzy Realizatorem programu a Wnioskodawcami powinny zostać rozliczone</w:t>
            </w:r>
          </w:p>
        </w:tc>
      </w:tr>
    </w:tbl>
    <w:p w:rsidR="00D61816" w:rsidRDefault="00D61816"/>
    <w:sectPr w:rsidR="00D61816" w:rsidSect="00D618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numPicBullet w:numPicBulletId="1">
    <w:pict>
      <v:shape id="_x0000_i1032" type="#_x0000_t75" style="width:3in;height:3in" o:bullet="t"/>
    </w:pict>
  </w:numPicBullet>
  <w:numPicBullet w:numPicBulletId="2">
    <w:pict>
      <v:shape id="_x0000_i1033" type="#_x0000_t75" style="width:3in;height:3in" o:bullet="t"/>
    </w:pict>
  </w:numPicBullet>
  <w:numPicBullet w:numPicBulletId="3">
    <w:pict>
      <v:shape id="_x0000_i1034" type="#_x0000_t75" style="width:3in;height:3in" o:bullet="t"/>
    </w:pict>
  </w:numPicBullet>
  <w:numPicBullet w:numPicBulletId="4">
    <w:pict>
      <v:shape id="_x0000_i1035" type="#_x0000_t75" style="width:3in;height:3in" o:bullet="t"/>
    </w:pict>
  </w:numPicBullet>
  <w:abstractNum w:abstractNumId="0">
    <w:nsid w:val="09A957EC"/>
    <w:multiLevelType w:val="multilevel"/>
    <w:tmpl w:val="6910FDE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551DF"/>
    <w:multiLevelType w:val="multilevel"/>
    <w:tmpl w:val="43EE92D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3975F1"/>
    <w:multiLevelType w:val="multilevel"/>
    <w:tmpl w:val="C4D25698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D63715"/>
    <w:multiLevelType w:val="multilevel"/>
    <w:tmpl w:val="D9A4E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E4296B"/>
    <w:multiLevelType w:val="multilevel"/>
    <w:tmpl w:val="6018FD3E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B01F6E"/>
    <w:multiLevelType w:val="multilevel"/>
    <w:tmpl w:val="0192AF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2D0AB4"/>
    <w:multiLevelType w:val="multilevel"/>
    <w:tmpl w:val="A2C050CE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204ADF"/>
    <w:rsid w:val="000E3754"/>
    <w:rsid w:val="00183CE6"/>
    <w:rsid w:val="00204ADF"/>
    <w:rsid w:val="003042A9"/>
    <w:rsid w:val="00595CC3"/>
    <w:rsid w:val="0073272D"/>
    <w:rsid w:val="008B3DDB"/>
    <w:rsid w:val="00D61816"/>
    <w:rsid w:val="00ED4264"/>
    <w:rsid w:val="00EE0285"/>
    <w:rsid w:val="00EE2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1816"/>
  </w:style>
  <w:style w:type="paragraph" w:styleId="Nagwek1">
    <w:name w:val="heading 1"/>
    <w:basedOn w:val="Normalny"/>
    <w:link w:val="Nagwek1Znak"/>
    <w:uiPriority w:val="9"/>
    <w:qFormat/>
    <w:rsid w:val="00204ADF"/>
    <w:pPr>
      <w:spacing w:after="251" w:line="301" w:lineRule="atLeast"/>
      <w:outlineLvl w:val="0"/>
    </w:pPr>
    <w:rPr>
      <w:rFonts w:ascii="Arial" w:eastAsia="Times New Roman" w:hAnsi="Arial" w:cs="Arial"/>
      <w:b/>
      <w:bCs/>
      <w:color w:val="353535"/>
      <w:kern w:val="36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ADF"/>
    <w:rPr>
      <w:rFonts w:ascii="Arial" w:eastAsia="Times New Roman" w:hAnsi="Arial" w:cs="Arial"/>
      <w:b/>
      <w:bCs/>
      <w:color w:val="353535"/>
      <w:kern w:val="36"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204ADF"/>
    <w:rPr>
      <w:rFonts w:ascii="Arial" w:hAnsi="Arial" w:cs="Arial" w:hint="default"/>
      <w:i w:val="0"/>
      <w:iCs w:val="0"/>
      <w:color w:val="353535"/>
      <w:u w:val="single"/>
    </w:rPr>
  </w:style>
  <w:style w:type="character" w:styleId="Pogrubienie">
    <w:name w:val="Strong"/>
    <w:basedOn w:val="Domylnaczcionkaakapitu"/>
    <w:uiPriority w:val="22"/>
    <w:qFormat/>
    <w:rsid w:val="00204ADF"/>
    <w:rPr>
      <w:b/>
      <w:bCs/>
    </w:rPr>
  </w:style>
  <w:style w:type="paragraph" w:styleId="NormalnyWeb">
    <w:name w:val="Normal (Web)"/>
    <w:basedOn w:val="Normalny"/>
    <w:uiPriority w:val="99"/>
    <w:unhideWhenUsed/>
    <w:rsid w:val="00204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3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4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14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CECEC"/>
                    <w:bottom w:val="single" w:sz="6" w:space="0" w:color="ECECEC"/>
                    <w:right w:val="single" w:sz="6" w:space="0" w:color="ECECEC"/>
                  </w:divBdr>
                  <w:divsChild>
                    <w:div w:id="11578461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D8D8D8"/>
                        <w:left w:val="single" w:sz="6" w:space="8" w:color="D8D8D8"/>
                        <w:bottom w:val="single" w:sz="6" w:space="8" w:color="D8D8D8"/>
                        <w:right w:val="single" w:sz="6" w:space="8" w:color="D8D8D8"/>
                      </w:divBdr>
                      <w:divsChild>
                        <w:div w:id="2125541877">
                          <w:marLeft w:val="0"/>
                          <w:marRight w:val="0"/>
                          <w:marTop w:val="167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fron.org.pl/pl/studenci/2178,Uwaga-studenci--Zarzad-PFRON-przyjal-dokument-pn-Kierunki-dzialan-oraz-warunki-b.html" TargetMode="External"/><Relationship Id="rId5" Type="http://schemas.openxmlformats.org/officeDocument/2006/relationships/hyperlink" Target="http://www.pcprryki.bip.lub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1054</Words>
  <Characters>6329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PCPR3</dc:creator>
  <cp:lastModifiedBy>Anitka</cp:lastModifiedBy>
  <cp:revision>2</cp:revision>
  <dcterms:created xsi:type="dcterms:W3CDTF">2014-03-04T07:00:00Z</dcterms:created>
  <dcterms:modified xsi:type="dcterms:W3CDTF">2014-03-04T07:00:00Z</dcterms:modified>
</cp:coreProperties>
</file>